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383" w:rsidP="00F5338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5-1012-2106/2024</w:t>
      </w:r>
    </w:p>
    <w:p w:rsidR="00F53383" w:rsidP="00F53383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86MS0046-01-2024-006194-23</w:t>
      </w: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сентября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F53383" w:rsidP="00F5338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F53383" w:rsidP="00F5338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F53383" w:rsidP="00F5338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директора ООО «НТСМ», Набиева </w:t>
      </w:r>
      <w:r>
        <w:rPr>
          <w:rFonts w:ascii="Times New Roman" w:eastAsia="Times New Roman" w:hAnsi="Times New Roman" w:cs="Times New Roman"/>
          <w:sz w:val="24"/>
        </w:rPr>
        <w:t>Шухрата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Турдиматовича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</w:t>
      </w:r>
      <w:r>
        <w:rPr>
          <w:rFonts w:ascii="Times New Roman" w:eastAsia="Times New Roman" w:hAnsi="Times New Roman" w:cs="Times New Roman"/>
          <w:sz w:val="24"/>
        </w:rPr>
        <w:t>оженца ……..</w:t>
      </w:r>
      <w:r>
        <w:rPr>
          <w:rFonts w:ascii="Times New Roman" w:eastAsia="Times New Roman" w:hAnsi="Times New Roman" w:cs="Times New Roman"/>
          <w:sz w:val="24"/>
        </w:rPr>
        <w:t>, проживающего по адресу: ………..</w:t>
      </w:r>
    </w:p>
    <w:p w:rsidR="00F53383" w:rsidP="00F5338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53383" w:rsidP="00F5338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F53383" w:rsidP="00F5338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Набиев Ш.Т., являясь директором ООО «НТСМ», зарегистриро</w:t>
      </w:r>
      <w:r>
        <w:rPr>
          <w:rFonts w:ascii="Times New Roman" w:eastAsia="Times New Roman" w:hAnsi="Times New Roman" w:cs="Times New Roman"/>
          <w:sz w:val="24"/>
        </w:rPr>
        <w:t xml:space="preserve">ванного по адресу: город </w:t>
      </w:r>
      <w:r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>, ИНН/КПП 8603198901/860301001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по налогу на имущество организаций за 12 месяцев 2023, срок представления не поз</w:t>
      </w:r>
      <w:r>
        <w:rPr>
          <w:rFonts w:ascii="Times New Roman" w:eastAsia="Times New Roman" w:hAnsi="Times New Roman" w:cs="Times New Roman"/>
          <w:sz w:val="24"/>
        </w:rPr>
        <w:t>днее 26.02.2024 года, фактически декларация представлена 22.03.2024. В результате чего были нарушены требования ч. 2 п. 3 ст. 289 НК РФ.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Набиев Ш.Т.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дела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</w:t>
      </w:r>
      <w:r>
        <w:rPr>
          <w:rFonts w:ascii="Times New Roman" w:eastAsia="Times New Roman" w:hAnsi="Times New Roman" w:cs="Times New Roman"/>
          <w:sz w:val="24"/>
        </w:rPr>
        <w:t>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</w:t>
      </w:r>
      <w:r>
        <w:rPr>
          <w:rFonts w:ascii="Times New Roman" w:eastAsia="Times New Roman" w:hAnsi="Times New Roman" w:cs="Times New Roman"/>
          <w:sz w:val="24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</w:t>
      </w:r>
      <w:r>
        <w:rPr>
          <w:rFonts w:ascii="Times New Roman" w:eastAsia="Times New Roman" w:hAnsi="Times New Roman" w:cs="Times New Roman"/>
          <w:sz w:val="24"/>
        </w:rPr>
        <w:t>ения.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Набиева Ш.Т.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86032421400424100001 от 31.07.2024;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Набиева Ш.Т. о явке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</w:t>
      </w:r>
      <w:r>
        <w:rPr>
          <w:rFonts w:ascii="Times New Roman" w:eastAsia="Times New Roman" w:hAnsi="Times New Roman" w:cs="Times New Roman"/>
          <w:sz w:val="24"/>
        </w:rPr>
        <w:t>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</w:t>
      </w:r>
      <w:r>
        <w:rPr>
          <w:rFonts w:ascii="Times New Roman" w:eastAsia="Times New Roman" w:hAnsi="Times New Roman" w:cs="Times New Roman"/>
          <w:sz w:val="24"/>
        </w:rPr>
        <w:t xml:space="preserve">ции в сроки, установленные для уплаты авансовых платежей. 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по налогу на имущество организаций за 12 месяцев 2023, срок представления не позднее 26.02.2024, фактически представлена 22.03.2024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</w:t>
      </w:r>
      <w:r>
        <w:rPr>
          <w:rFonts w:ascii="Times New Roman" w:eastAsia="Times New Roman" w:hAnsi="Times New Roman" w:cs="Times New Roman"/>
          <w:spacing w:val="1"/>
          <w:sz w:val="24"/>
        </w:rPr>
        <w:t>, мировой судья приходит к выводу, что Набиев Ш.Т.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 сборах срок либо отказ от представления в налоговые органы, таможенные органы оформленных в установленном </w:t>
      </w:r>
      <w:r>
        <w:rPr>
          <w:rFonts w:ascii="Times New Roman" w:eastAsia="Times New Roman" w:hAnsi="Times New Roman" w:cs="Times New Roman"/>
          <w:spacing w:val="1"/>
          <w:sz w:val="24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или в искаженном виде. </w:t>
      </w:r>
    </w:p>
    <w:p w:rsidR="00F53383" w:rsidP="00F53383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4.2 и 4.3 Кодекса РФ об АП </w:t>
      </w:r>
      <w:r>
        <w:rPr>
          <w:rFonts w:ascii="Times New Roman" w:eastAsia="Times New Roman" w:hAnsi="Times New Roman" w:cs="Times New Roman"/>
          <w:color w:val="FF0000"/>
          <w:sz w:val="24"/>
          <w:szCs w:val="26"/>
        </w:rPr>
        <w:t>а также, учитывая то обстоятельство, что в материалах дела отсутствуют доказательства привлечения Набиева Ш.Т. к административной ответственности за совершение аналогичных правонарушений</w:t>
      </w:r>
      <w:r>
        <w:rPr>
          <w:rFonts w:ascii="Times New Roman" w:eastAsia="MS Mincho" w:hAnsi="Times New Roman" w:cs="Times New Roman"/>
          <w:sz w:val="24"/>
          <w:szCs w:val="24"/>
        </w:rPr>
        <w:t>, суд считает, что Набиеву Ш.Т. возможно н</w:t>
      </w:r>
      <w:r>
        <w:rPr>
          <w:rFonts w:ascii="Times New Roman" w:eastAsia="MS Mincho" w:hAnsi="Times New Roman" w:cs="Times New Roman"/>
          <w:sz w:val="24"/>
          <w:szCs w:val="24"/>
        </w:rPr>
        <w:t>азначить административное наказание в виде предупреждения.</w:t>
      </w:r>
    </w:p>
    <w:p w:rsidR="00F53383" w:rsidP="00F53383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F53383" w:rsidP="00F5338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«НТСМ», Набиева Шухрата Турдиматовича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</w:t>
      </w:r>
      <w:r>
        <w:rPr>
          <w:rFonts w:ascii="Times New Roman" w:eastAsia="Times New Roman" w:hAnsi="Times New Roman" w:cs="Times New Roman"/>
          <w:sz w:val="24"/>
          <w:szCs w:val="24"/>
        </w:rPr>
        <w:t>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383" w:rsidP="00F5338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53383" w:rsidP="00F5338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F53383" w:rsidP="00F5338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383" w:rsidP="00F53383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F53383" w:rsidP="00F53383"/>
    <w:p w:rsidR="00CF724F"/>
    <w:sectPr w:rsidSect="00F533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D"/>
    <w:rsid w:val="006C6C6D"/>
    <w:rsid w:val="00CF724F"/>
    <w:rsid w:val="00F53383"/>
    <w:rsid w:val="00F54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994252-DE10-4AD5-8669-7212122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